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AF" w:rsidRPr="001453AF" w:rsidRDefault="001453AF" w:rsidP="001453AF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1453AF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ВС РФ признал законной индексацию платы по договору управления МКД "на инфляцию" без решения общего собрания собственников</w:t>
      </w:r>
    </w:p>
    <w:p w:rsidR="001453AF" w:rsidRPr="001453AF" w:rsidRDefault="001453AF" w:rsidP="001453A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февраля 2019</w:t>
      </w:r>
    </w:p>
    <w:tbl>
      <w:tblPr>
        <w:tblpPr w:leftFromText="45" w:rightFromText="45" w:vertAnchor="text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1453AF" w:rsidRPr="001453AF" w:rsidTr="001453AF">
        <w:tc>
          <w:tcPr>
            <w:tcW w:w="0" w:type="auto"/>
            <w:hideMark/>
          </w:tcPr>
          <w:p w:rsidR="001453AF" w:rsidRPr="001453AF" w:rsidRDefault="001453AF" w:rsidP="0014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95155D" wp14:editId="51617111">
                  <wp:extent cx="1905000" cy="1905000"/>
                  <wp:effectExtent l="0" t="0" r="0" b="0"/>
                  <wp:docPr id="1" name="Рисунок 1" descr="ВС РФ признал законной индексацию платы по договору управления МКД &quot;на инфляцию&quot; без решения общего собрания собствен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 РФ признал законной индексацию платы по договору управления МКД &quot;на инфляцию&quot; без решения общего собрания собствен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3AF" w:rsidRPr="001453AF" w:rsidTr="001453AF">
        <w:tc>
          <w:tcPr>
            <w:tcW w:w="0" w:type="auto"/>
            <w:hideMark/>
          </w:tcPr>
          <w:p w:rsidR="001453AF" w:rsidRPr="001453AF" w:rsidRDefault="001453AF" w:rsidP="0014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3AF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dimdimich</w:t>
            </w:r>
            <w:proofErr w:type="spellEnd"/>
            <w:r w:rsidRPr="001453AF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 / Depositphotos.com</w:t>
            </w:r>
          </w:p>
        </w:tc>
      </w:tr>
    </w:tbl>
    <w:p w:rsidR="001453AF" w:rsidRPr="001453AF" w:rsidRDefault="001453AF" w:rsidP="001453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Арбитражные суды признали за управляющей МКД организацией право ежегодно повышать размер платы за содержание и ремонт жилья на индекс потребительских цен в РФ на ЖКУ без проведения общего собрания собственников (далее также – ОСС), если возможность такой индексации установлена договором управления; и отменили предписание ГЖИ о перерасчете платы (без учета индекса). Верховный Суд Российской Федерации отказался пересматривать указанные постановления (</w:t>
      </w:r>
      <w:hyperlink r:id="rId7" w:history="1">
        <w:r w:rsidRPr="001453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Определение ВС РФ от 25 декабря 2018 г. № 301-КГ18-22044</w:t>
        </w:r>
      </w:hyperlink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1453AF" w:rsidRPr="001453AF" w:rsidRDefault="001453AF" w:rsidP="001453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 </w:t>
      </w:r>
      <w:proofErr w:type="spellStart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жилнадзора</w:t>
      </w:r>
      <w:proofErr w:type="spellEnd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исходил из того, что размер платы за содержание и ремонт был определен общим собранием собственников в 2011 году и с тех пор – собранием же – не менялся. При этом договор управления на случай, если ОСС не примет нового решения об утверждения платы, предусматривал вполне определенный механизм индексации установленной ранее платы на индекс потребительских цен в РФ на жилищно-коммунальные услуги. Однако, по мнению </w:t>
      </w:r>
      <w:proofErr w:type="spellStart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жилнадзора</w:t>
      </w:r>
      <w:proofErr w:type="spellEnd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 все равно не вправе была в одностороннем порядке индексировать размер платы за содержание и ремонт</w:t>
      </w:r>
      <w:proofErr w:type="gramStart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gramStart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gramEnd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тметим, что данная правовая позиция чрезвычайно широко представлена в судебной практике, например, </w:t>
      </w:r>
      <w:hyperlink r:id="rId8" w:history="1">
        <w:r w:rsidRPr="001453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определение ВС РФ от 24 декабря 2018 г. № 308-КГ18-21774</w:t>
        </w:r>
      </w:hyperlink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9" w:history="1">
        <w:r w:rsidRPr="001453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 Арбитражного суда Волго-Вятского округа от 27 февраля 2018 г. № Ф01-6500/17</w:t>
        </w:r>
      </w:hyperlink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0" w:history="1">
        <w:r w:rsidRPr="001453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постановление АС Волго-Вятского округа от 13 июля </w:t>
        </w:r>
        <w:proofErr w:type="gramStart"/>
        <w:r w:rsidRPr="001453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2018 г. № Ф01-2620/18</w:t>
        </w:r>
      </w:hyperlink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1" w:history="1">
        <w:r w:rsidRPr="001453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АС Волго-Вятского округа от 3 августа 2018 г. № Ф01-2809/18</w:t>
        </w:r>
      </w:hyperlink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2" w:history="1">
        <w:r w:rsidRPr="001453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АС Северо-Западного округа от 13 сентября 2018 г. № Ф07-9776/18</w:t>
        </w:r>
      </w:hyperlink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другие).</w:t>
      </w:r>
      <w:proofErr w:type="gramEnd"/>
    </w:p>
    <w:p w:rsidR="001453AF" w:rsidRPr="001453AF" w:rsidRDefault="001453AF" w:rsidP="001453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Однако здесь суды сочли, что увеличение УК размера платы за содержание и ремонт на основании договоров управления при отсутствии решения ОСС помещений об изменении такой платы – в рассматриваемом случае – не нарушает требований действующего законодательства:</w:t>
      </w:r>
    </w:p>
    <w:p w:rsidR="001453AF" w:rsidRPr="001453AF" w:rsidRDefault="001453AF" w:rsidP="001453AF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плата за содержание жилого помещения устанавливается в размере, обеспечивающем таковое в соответствии с требованиями законодательства, а её размер, согласно </w:t>
      </w:r>
      <w:hyperlink r:id="rId13" w:anchor="block_15607" w:history="1">
        <w:r w:rsidRPr="001453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ч. 7 ст. 156 Жилищного кодекса</w:t>
        </w:r>
      </w:hyperlink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определяется на общем собрании собственников помещений в МКД, с учетом предложений управляющей организации, и устанавливается на срок не менее чем один год;</w:t>
      </w:r>
    </w:p>
    <w:p w:rsidR="001453AF" w:rsidRPr="001453AF" w:rsidRDefault="001453AF" w:rsidP="001453AF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согласно </w:t>
      </w:r>
      <w:hyperlink r:id="rId14" w:anchor="block_162033" w:history="1">
        <w:r w:rsidRPr="001453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 3 ч. 3 ст. 162 Жилищного кодекса РФ</w:t>
        </w:r>
      </w:hyperlink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договоре управления МКД должен быть указан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1453AF" w:rsidRPr="001453AF" w:rsidRDefault="001453AF" w:rsidP="001453AF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отсюда следует, что фиксированная стоимость размера платы за содержание и ремонт указывается в договоре только на момент заключения договора. При этом такая фиксированная стоимость может применяться не менее одного года, но в соответствии с </w:t>
      </w: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указанной в договоре управления формулировкой порядка (методикой) определения (расчета) стоимости стоимость может индексироваться – при наличии указанных в договоре оснований, в частности, например, учитывая уровень инфляции;</w:t>
      </w:r>
    </w:p>
    <w:p w:rsidR="001453AF" w:rsidRPr="001453AF" w:rsidRDefault="001453AF" w:rsidP="001453AF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собственники помещений МКД, приняв подобное решение и заключив договор управления, фактически определили порядок дальнейшего изменения (увеличения) платы за содержание и ремонт жилого помещения в МКД с учетом ежегодной индексации на индекс потребительских цен в РФ на жилищно-коммунальные услуги в случае отсутствия решения собственников помещений об утверждении размера платы за содержание жилых помещений МКД;</w:t>
      </w:r>
      <w:proofErr w:type="gramEnd"/>
    </w:p>
    <w:p w:rsidR="001453AF" w:rsidRPr="001453AF" w:rsidRDefault="001453AF" w:rsidP="001453AF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индекс потребительских цен в РФ на ЖКУ, на который УК применительно к рассматриваемым обстоятельствам увеличивала размер платы за содержание и ремонт, официально публикуется в общем доступе на официальном сайте Росстата. Следовательно, каждый собственник помещений в МКД имеет возможность самостоятельно проверить размер платы за содержание и ремонт общего имущества МКД с учетом процента темпа роста инфляции;</w:t>
      </w:r>
    </w:p>
    <w:p w:rsidR="001453AF" w:rsidRPr="001453AF" w:rsidRDefault="001453AF" w:rsidP="001453AF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значит, применяемый управляющей компанией в рассматриваемом случае расчет платы является ясным и понятным, не требующим каких-либо специальных познаний;</w:t>
      </w:r>
    </w:p>
    <w:p w:rsidR="001453AF" w:rsidRPr="001453AF" w:rsidRDefault="001453AF" w:rsidP="001453AF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наконец, указал суд, наличие в договоре управления МКД условия об индексации размера платы не лишает собственников помещений права на утверждение размера этой платы на последующий период на ОСС, с учетом предложений УК.</w:t>
      </w:r>
    </w:p>
    <w:p w:rsidR="001453AF" w:rsidRPr="001453AF" w:rsidRDefault="001453AF" w:rsidP="001453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Кроме того, суды прислушались к мнению муниципалитета (часть квартир в спорном МКД находится в муниципальной собственности), который – в качестве собственника помещений </w:t>
      </w:r>
      <w:proofErr w:type="gramStart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–п</w:t>
      </w:r>
      <w:proofErr w:type="gramEnd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одтвердил обоснованность применения УК предусмотренного договорами управления ежегодно расчета размера платы.</w:t>
      </w:r>
    </w:p>
    <w:p w:rsidR="001453AF" w:rsidRPr="001453AF" w:rsidRDefault="001453AF" w:rsidP="001453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 РФ, рассмотрев кассационную жалобу органа </w:t>
      </w:r>
      <w:proofErr w:type="spellStart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жилнадзора</w:t>
      </w:r>
      <w:proofErr w:type="spellEnd"/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указал, что собственники – приняв соответствующее решение ОСС, оформленное протоколом, и заключив договор управления с такими условиями – фактически определили порядок дальнейшего изменения (увеличения) платы за содержание и ремонт жилого помещения в МКД с учетом ежегодной индексации. Установление размера платы в таком порядке не требует принятия собственниками дополнительного решения по данному вопросу.</w:t>
      </w:r>
    </w:p>
    <w:p w:rsidR="001453AF" w:rsidRPr="001453AF" w:rsidRDefault="001453AF" w:rsidP="001453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Итог: в пересмотре судебных актов по делу в Судебной коллегии по экономическим спорам ВС РФ было отказано.</w:t>
      </w:r>
    </w:p>
    <w:p w:rsidR="001453AF" w:rsidRPr="001453AF" w:rsidRDefault="001453AF" w:rsidP="001453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Отметим, что это первое определение ВС РФ в поддержку возможности УК индексировать размер платы без решения ОСС, если возможность установлена договором управления. Более того, совсем недавно ВС РФ вновь пришел к противоположному выводу (</w:t>
      </w:r>
      <w:hyperlink r:id="rId15" w:history="1">
        <w:r w:rsidRPr="001453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определение от 11 января 2019 г. № 309-КГ18-23161</w:t>
        </w:r>
      </w:hyperlink>
      <w:r w:rsidRPr="001453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Напомним, что Минстрой России признает за управляющими МКД организациями право на индексацию размера платы, если соответствующая оговорка есть в договоре управления.</w:t>
      </w:r>
    </w:p>
    <w:p w:rsidR="001453AF" w:rsidRPr="001453AF" w:rsidRDefault="001453AF" w:rsidP="001453A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Теги: </w:t>
      </w:r>
      <w:hyperlink r:id="rId16" w:history="1">
        <w:r w:rsidRPr="001453AF">
          <w:rPr>
            <w:rFonts w:ascii="Arial" w:eastAsia="Times New Roman" w:hAnsi="Arial" w:cs="Arial"/>
            <w:color w:val="808080"/>
            <w:sz w:val="18"/>
            <w:szCs w:val="18"/>
            <w:bdr w:val="none" w:sz="0" w:space="0" w:color="auto" w:frame="1"/>
            <w:lang w:eastAsia="ru-RU"/>
          </w:rPr>
          <w:t>ЖКХ</w:t>
        </w:r>
      </w:hyperlink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 </w:t>
      </w:r>
      <w:hyperlink r:id="rId17" w:history="1">
        <w:r w:rsidRPr="001453AF">
          <w:rPr>
            <w:rFonts w:ascii="Arial" w:eastAsia="Times New Roman" w:hAnsi="Arial" w:cs="Arial"/>
            <w:color w:val="808080"/>
            <w:sz w:val="18"/>
            <w:szCs w:val="18"/>
            <w:bdr w:val="none" w:sz="0" w:space="0" w:color="auto" w:frame="1"/>
            <w:lang w:eastAsia="ru-RU"/>
          </w:rPr>
          <w:t>судебная практика</w:t>
        </w:r>
      </w:hyperlink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 </w:t>
      </w:r>
      <w:hyperlink r:id="rId18" w:history="1">
        <w:r w:rsidRPr="001453AF">
          <w:rPr>
            <w:rFonts w:ascii="Arial" w:eastAsia="Times New Roman" w:hAnsi="Arial" w:cs="Arial"/>
            <w:color w:val="808080"/>
            <w:sz w:val="18"/>
            <w:szCs w:val="18"/>
            <w:bdr w:val="none" w:sz="0" w:space="0" w:color="auto" w:frame="1"/>
            <w:lang w:eastAsia="ru-RU"/>
          </w:rPr>
          <w:t>тарифы ЖКХ</w:t>
        </w:r>
      </w:hyperlink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 </w:t>
      </w:r>
      <w:hyperlink r:id="rId19" w:history="1">
        <w:r w:rsidRPr="001453AF">
          <w:rPr>
            <w:rFonts w:ascii="Arial" w:eastAsia="Times New Roman" w:hAnsi="Arial" w:cs="Arial"/>
            <w:color w:val="808080"/>
            <w:sz w:val="18"/>
            <w:szCs w:val="18"/>
            <w:bdr w:val="none" w:sz="0" w:space="0" w:color="auto" w:frame="1"/>
            <w:lang w:eastAsia="ru-RU"/>
          </w:rPr>
          <w:t>физлица</w:t>
        </w:r>
      </w:hyperlink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 </w:t>
      </w:r>
      <w:proofErr w:type="spellStart"/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fldChar w:fldCharType="begin"/>
      </w:r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instrText xml:space="preserve"> HYPERLINK "https://www.garant.ru/ia/aggregator/?tag_id=1372" </w:instrText>
      </w:r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fldChar w:fldCharType="separate"/>
      </w:r>
      <w:r w:rsidRPr="001453AF">
        <w:rPr>
          <w:rFonts w:ascii="Arial" w:eastAsia="Times New Roman" w:hAnsi="Arial" w:cs="Arial"/>
          <w:color w:val="808080"/>
          <w:sz w:val="18"/>
          <w:szCs w:val="18"/>
          <w:bdr w:val="none" w:sz="0" w:space="0" w:color="auto" w:frame="1"/>
          <w:lang w:eastAsia="ru-RU"/>
        </w:rPr>
        <w:t>юрлица</w:t>
      </w:r>
      <w:proofErr w:type="spellEnd"/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fldChar w:fldCharType="end"/>
      </w:r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 </w:t>
      </w:r>
      <w:hyperlink r:id="rId20" w:history="1">
        <w:r w:rsidRPr="001453AF">
          <w:rPr>
            <w:rFonts w:ascii="Arial" w:eastAsia="Times New Roman" w:hAnsi="Arial" w:cs="Arial"/>
            <w:color w:val="808080"/>
            <w:sz w:val="18"/>
            <w:szCs w:val="18"/>
            <w:bdr w:val="none" w:sz="0" w:space="0" w:color="auto" w:frame="1"/>
            <w:lang w:eastAsia="ru-RU"/>
          </w:rPr>
          <w:t>ВС РФ</w:t>
        </w:r>
      </w:hyperlink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 </w:t>
      </w:r>
      <w:hyperlink r:id="rId21" w:history="1">
        <w:r w:rsidRPr="001453AF">
          <w:rPr>
            <w:rFonts w:ascii="Arial" w:eastAsia="Times New Roman" w:hAnsi="Arial" w:cs="Arial"/>
            <w:color w:val="808080"/>
            <w:sz w:val="18"/>
            <w:szCs w:val="18"/>
            <w:bdr w:val="none" w:sz="0" w:space="0" w:color="auto" w:frame="1"/>
            <w:lang w:eastAsia="ru-RU"/>
          </w:rPr>
          <w:t>Минстрой России</w:t>
        </w:r>
      </w:hyperlink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 </w:t>
      </w:r>
      <w:hyperlink r:id="rId22" w:history="1">
        <w:r w:rsidRPr="001453AF">
          <w:rPr>
            <w:rFonts w:ascii="Arial" w:eastAsia="Times New Roman" w:hAnsi="Arial" w:cs="Arial"/>
            <w:color w:val="808080"/>
            <w:sz w:val="18"/>
            <w:szCs w:val="18"/>
            <w:bdr w:val="none" w:sz="0" w:space="0" w:color="auto" w:frame="1"/>
            <w:lang w:eastAsia="ru-RU"/>
          </w:rPr>
          <w:t>Росстат</w:t>
        </w:r>
      </w:hyperlink>
    </w:p>
    <w:p w:rsidR="001453AF" w:rsidRPr="001453AF" w:rsidRDefault="001453AF" w:rsidP="001453A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453A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Источник: </w:t>
      </w:r>
      <w:hyperlink r:id="rId23" w:history="1">
        <w:r w:rsidRPr="001453AF">
          <w:rPr>
            <w:rFonts w:ascii="Arial" w:eastAsia="Times New Roman" w:hAnsi="Arial" w:cs="Arial"/>
            <w:color w:val="808080"/>
            <w:sz w:val="18"/>
            <w:szCs w:val="18"/>
            <w:bdr w:val="none" w:sz="0" w:space="0" w:color="auto" w:frame="1"/>
            <w:lang w:eastAsia="ru-RU"/>
          </w:rPr>
          <w:t>Система ГАРАНТ</w:t>
        </w:r>
      </w:hyperlink>
    </w:p>
    <w:p w:rsidR="000F626F" w:rsidRPr="001453AF" w:rsidRDefault="000F626F" w:rsidP="001453AF">
      <w:bookmarkStart w:id="0" w:name="_GoBack"/>
      <w:bookmarkEnd w:id="0"/>
    </w:p>
    <w:sectPr w:rsidR="000F626F" w:rsidRPr="001453AF" w:rsidSect="001453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B5F"/>
    <w:multiLevelType w:val="multilevel"/>
    <w:tmpl w:val="6C1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E9"/>
    <w:rsid w:val="000F626F"/>
    <w:rsid w:val="001453AF"/>
    <w:rsid w:val="003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4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44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6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140432/" TargetMode="External"/><Relationship Id="rId13" Type="http://schemas.openxmlformats.org/officeDocument/2006/relationships/hyperlink" Target="http://base.garant.ru/12138291/9e5648d80acc13e3bc5124970e07164b/" TargetMode="External"/><Relationship Id="rId18" Type="http://schemas.openxmlformats.org/officeDocument/2006/relationships/hyperlink" Target="https://www.garant.ru/ia/aggregator/?tag_id=2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ia/aggregator/?tag_id=756" TargetMode="External"/><Relationship Id="rId7" Type="http://schemas.openxmlformats.org/officeDocument/2006/relationships/hyperlink" Target="http://base.garant.ru/72140090/" TargetMode="External"/><Relationship Id="rId12" Type="http://schemas.openxmlformats.org/officeDocument/2006/relationships/hyperlink" Target="http://base.garant.ru/41278365/" TargetMode="External"/><Relationship Id="rId17" Type="http://schemas.openxmlformats.org/officeDocument/2006/relationships/hyperlink" Target="https://www.garant.ru/ia/aggregator/?tag_id=32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arant.ru/ia/aggregator/?tag_id=221" TargetMode="External"/><Relationship Id="rId20" Type="http://schemas.openxmlformats.org/officeDocument/2006/relationships/hyperlink" Target="https://www.garant.ru/ia/aggregator/?tag_id=3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39677494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2146038/" TargetMode="External"/><Relationship Id="rId23" Type="http://schemas.openxmlformats.org/officeDocument/2006/relationships/hyperlink" Target="https://www.garant.ru/news/source/4601/" TargetMode="External"/><Relationship Id="rId10" Type="http://schemas.openxmlformats.org/officeDocument/2006/relationships/hyperlink" Target="http://base.garant.ru/39676990/" TargetMode="External"/><Relationship Id="rId19" Type="http://schemas.openxmlformats.org/officeDocument/2006/relationships/hyperlink" Target="https://www.garant.ru/ia/aggregator/?tag_id=2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39672658/" TargetMode="External"/><Relationship Id="rId14" Type="http://schemas.openxmlformats.org/officeDocument/2006/relationships/hyperlink" Target="http://base.garant.ru/12138291/0858e363f8cd4fd2f29032d9a6ff2b35/" TargetMode="External"/><Relationship Id="rId22" Type="http://schemas.openxmlformats.org/officeDocument/2006/relationships/hyperlink" Target="https://www.garant.ru/ia/aggregator/?tag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2021-01-11T06:42:00Z</dcterms:created>
  <dcterms:modified xsi:type="dcterms:W3CDTF">2021-01-11T06:44:00Z</dcterms:modified>
</cp:coreProperties>
</file>